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8E" w:rsidRDefault="00336C8E" w:rsidP="00EF0E37">
      <w:pPr>
        <w:spacing w:after="0" w:line="240" w:lineRule="auto"/>
        <w:jc w:val="center"/>
        <w:rPr>
          <w:b/>
          <w:sz w:val="28"/>
          <w:szCs w:val="28"/>
        </w:rPr>
      </w:pPr>
      <w:r>
        <w:rPr>
          <w:b/>
          <w:sz w:val="28"/>
          <w:szCs w:val="28"/>
        </w:rPr>
        <w:t>IAE de POITIERS</w:t>
      </w:r>
    </w:p>
    <w:p w:rsidR="00EF0E37" w:rsidRDefault="00EF0E37" w:rsidP="00EF0E37">
      <w:pPr>
        <w:spacing w:after="0" w:line="240" w:lineRule="auto"/>
        <w:jc w:val="center"/>
        <w:rPr>
          <w:b/>
          <w:sz w:val="28"/>
          <w:szCs w:val="28"/>
        </w:rPr>
      </w:pPr>
      <w:bookmarkStart w:id="0" w:name="_GoBack"/>
      <w:bookmarkEnd w:id="0"/>
      <w:r>
        <w:rPr>
          <w:b/>
          <w:sz w:val="28"/>
          <w:szCs w:val="28"/>
        </w:rPr>
        <w:t>COLLOQUE  IFRS – BALE – SOLVENCY</w:t>
      </w:r>
    </w:p>
    <w:p w:rsidR="00EF0E37" w:rsidRDefault="00EF0E37" w:rsidP="00EF0E37">
      <w:pPr>
        <w:jc w:val="center"/>
        <w:rPr>
          <w:b/>
          <w:sz w:val="28"/>
          <w:szCs w:val="28"/>
        </w:rPr>
      </w:pPr>
      <w:r>
        <w:rPr>
          <w:b/>
          <w:sz w:val="28"/>
          <w:szCs w:val="28"/>
        </w:rPr>
        <w:t>16 octobre 2014</w:t>
      </w:r>
    </w:p>
    <w:p w:rsidR="00EF0E37" w:rsidRDefault="00EF0E37" w:rsidP="00EF0E37">
      <w:pPr>
        <w:jc w:val="center"/>
        <w:rPr>
          <w:b/>
          <w:sz w:val="28"/>
          <w:szCs w:val="28"/>
        </w:rPr>
      </w:pPr>
      <w:r>
        <w:rPr>
          <w:b/>
          <w:sz w:val="28"/>
          <w:szCs w:val="28"/>
        </w:rPr>
        <w:t>----------</w:t>
      </w:r>
    </w:p>
    <w:p w:rsidR="00EF0E37" w:rsidRDefault="00EF0E37" w:rsidP="00EF0E37">
      <w:pPr>
        <w:jc w:val="center"/>
        <w:rPr>
          <w:b/>
          <w:sz w:val="28"/>
          <w:szCs w:val="28"/>
        </w:rPr>
      </w:pPr>
    </w:p>
    <w:p w:rsidR="00E007ED" w:rsidRPr="00686215" w:rsidRDefault="00686215">
      <w:pPr>
        <w:rPr>
          <w:b/>
          <w:sz w:val="28"/>
          <w:szCs w:val="28"/>
        </w:rPr>
      </w:pPr>
      <w:r w:rsidRPr="00686215">
        <w:rPr>
          <w:b/>
          <w:sz w:val="28"/>
          <w:szCs w:val="28"/>
        </w:rPr>
        <w:t xml:space="preserve">Discours </w:t>
      </w:r>
      <w:r w:rsidR="00EF0E37">
        <w:rPr>
          <w:b/>
          <w:sz w:val="28"/>
          <w:szCs w:val="28"/>
        </w:rPr>
        <w:t>d’accueil d’Agnès</w:t>
      </w:r>
      <w:r w:rsidRPr="00686215">
        <w:rPr>
          <w:b/>
          <w:sz w:val="28"/>
          <w:szCs w:val="28"/>
        </w:rPr>
        <w:t xml:space="preserve"> Bricard</w:t>
      </w:r>
      <w:r w:rsidR="00EF0E37">
        <w:rPr>
          <w:b/>
          <w:sz w:val="28"/>
          <w:szCs w:val="28"/>
        </w:rPr>
        <w:t xml:space="preserve"> – 9 h 55 à 10 h (5 à 7 mm)</w:t>
      </w:r>
    </w:p>
    <w:p w:rsidR="00EF0E37" w:rsidRDefault="00EF0E37" w:rsidP="00686215">
      <w:pPr>
        <w:jc w:val="both"/>
        <w:rPr>
          <w:sz w:val="28"/>
          <w:szCs w:val="28"/>
        </w:rPr>
      </w:pPr>
    </w:p>
    <w:p w:rsidR="00686215" w:rsidRDefault="00686215" w:rsidP="00686215">
      <w:pPr>
        <w:jc w:val="both"/>
        <w:rPr>
          <w:sz w:val="28"/>
          <w:szCs w:val="28"/>
        </w:rPr>
      </w:pPr>
      <w:r>
        <w:rPr>
          <w:sz w:val="28"/>
          <w:szCs w:val="28"/>
        </w:rPr>
        <w:t xml:space="preserve">Depuis une dizaine d’années que les normes comptables ont été mises en œuvre, ces normes ont suscitées beaucoup d’engouement, mais également beaucoup de rigidités et de contraintes. </w:t>
      </w:r>
    </w:p>
    <w:p w:rsidR="00686215" w:rsidRDefault="00686215" w:rsidP="00686215">
      <w:pPr>
        <w:jc w:val="both"/>
        <w:rPr>
          <w:sz w:val="28"/>
          <w:szCs w:val="28"/>
        </w:rPr>
      </w:pPr>
      <w:r>
        <w:rPr>
          <w:sz w:val="28"/>
          <w:szCs w:val="28"/>
        </w:rPr>
        <w:t xml:space="preserve">De façon évidente,  ces normes ne laissent pas impassibles. Elles véhiculent une information financière indispensable car elles véhiculent une information de qualité. </w:t>
      </w:r>
    </w:p>
    <w:p w:rsidR="00686215" w:rsidRDefault="00686215" w:rsidP="00686215">
      <w:pPr>
        <w:jc w:val="both"/>
        <w:rPr>
          <w:sz w:val="28"/>
          <w:szCs w:val="28"/>
        </w:rPr>
      </w:pPr>
      <w:r>
        <w:rPr>
          <w:sz w:val="28"/>
          <w:szCs w:val="28"/>
        </w:rPr>
        <w:t>Néanmoins, la crise de financière de 2008 a révélé les fragilités du système comptable international. Il s</w:t>
      </w:r>
      <w:r w:rsidR="00B13A4B">
        <w:rPr>
          <w:sz w:val="28"/>
          <w:szCs w:val="28"/>
        </w:rPr>
        <w:t>’</w:t>
      </w:r>
      <w:r>
        <w:rPr>
          <w:sz w:val="28"/>
          <w:szCs w:val="28"/>
        </w:rPr>
        <w:t>e</w:t>
      </w:r>
      <w:r w:rsidR="00B13A4B">
        <w:rPr>
          <w:sz w:val="28"/>
          <w:szCs w:val="28"/>
        </w:rPr>
        <w:t>st révélé</w:t>
      </w:r>
      <w:r>
        <w:rPr>
          <w:sz w:val="28"/>
          <w:szCs w:val="28"/>
        </w:rPr>
        <w:t xml:space="preserve"> alors comme étant un cadre conceptuel qui n’était plus en phase avec les attentes des parties prenantes. </w:t>
      </w:r>
    </w:p>
    <w:p w:rsidR="00686215" w:rsidRDefault="00686215" w:rsidP="00686215">
      <w:pPr>
        <w:jc w:val="both"/>
        <w:rPr>
          <w:sz w:val="28"/>
          <w:szCs w:val="28"/>
        </w:rPr>
      </w:pPr>
      <w:r>
        <w:rPr>
          <w:sz w:val="28"/>
          <w:szCs w:val="28"/>
        </w:rPr>
        <w:t>L’ampleur des produits dérivés ainsi que les problématiques associées à la  juste v</w:t>
      </w:r>
      <w:r w:rsidR="00B13A4B">
        <w:rPr>
          <w:sz w:val="28"/>
          <w:szCs w:val="28"/>
        </w:rPr>
        <w:t>aleur, dont mon collègue Gilbert</w:t>
      </w:r>
      <w:r>
        <w:rPr>
          <w:sz w:val="28"/>
          <w:szCs w:val="28"/>
        </w:rPr>
        <w:t xml:space="preserve"> Gélard </w:t>
      </w:r>
      <w:r w:rsidR="006B3CA7">
        <w:rPr>
          <w:sz w:val="28"/>
          <w:szCs w:val="28"/>
        </w:rPr>
        <w:t>nous fera dans quelques instants une présentation, montrent les limites des interactions entre la réglementation bancaire, assurantielle et comptable avec des collusions, chevauchement de textes et principes parfois contradictoires.</w:t>
      </w:r>
      <w:r w:rsidR="00D30276">
        <w:rPr>
          <w:sz w:val="28"/>
          <w:szCs w:val="28"/>
        </w:rPr>
        <w:t xml:space="preserve"> Couplé au problème de </w:t>
      </w:r>
      <w:proofErr w:type="spellStart"/>
      <w:r w:rsidR="00D30276">
        <w:rPr>
          <w:sz w:val="28"/>
          <w:szCs w:val="28"/>
        </w:rPr>
        <w:t>procyclicité</w:t>
      </w:r>
      <w:proofErr w:type="spellEnd"/>
      <w:r w:rsidR="00D30276">
        <w:rPr>
          <w:sz w:val="28"/>
          <w:szCs w:val="28"/>
        </w:rPr>
        <w:t xml:space="preserve"> auquel s’attaque notamment Bâle III pour les fonds propres, l’image des comptes peut s’avérer trop belle et influencer ainsi de façon non pertinente la prise de décision.</w:t>
      </w:r>
    </w:p>
    <w:p w:rsidR="00D30276" w:rsidRDefault="00D30276" w:rsidP="00686215">
      <w:pPr>
        <w:jc w:val="both"/>
        <w:rPr>
          <w:sz w:val="28"/>
          <w:szCs w:val="28"/>
        </w:rPr>
      </w:pPr>
      <w:r>
        <w:rPr>
          <w:sz w:val="28"/>
          <w:szCs w:val="28"/>
        </w:rPr>
        <w:t xml:space="preserve">Néanmoins, les IFRS restent un référentiel de qualité. Depuis leur mise en œuvre en 2005, la production de l’information financière s’est améliorée avec : </w:t>
      </w:r>
    </w:p>
    <w:p w:rsidR="00D30276" w:rsidRDefault="00B13A4B" w:rsidP="00D30276">
      <w:pPr>
        <w:pStyle w:val="Paragraphedeliste"/>
        <w:numPr>
          <w:ilvl w:val="0"/>
          <w:numId w:val="1"/>
        </w:numPr>
        <w:jc w:val="both"/>
        <w:rPr>
          <w:sz w:val="28"/>
          <w:szCs w:val="28"/>
        </w:rPr>
      </w:pPr>
      <w:r>
        <w:rPr>
          <w:sz w:val="28"/>
          <w:szCs w:val="28"/>
        </w:rPr>
        <w:t>Une plus grande</w:t>
      </w:r>
      <w:r w:rsidR="00D30276">
        <w:rPr>
          <w:sz w:val="28"/>
          <w:szCs w:val="28"/>
        </w:rPr>
        <w:t xml:space="preserve"> transparence</w:t>
      </w:r>
    </w:p>
    <w:p w:rsidR="00D30276" w:rsidRDefault="00D30276" w:rsidP="00D30276">
      <w:pPr>
        <w:pStyle w:val="Paragraphedeliste"/>
        <w:numPr>
          <w:ilvl w:val="0"/>
          <w:numId w:val="1"/>
        </w:numPr>
        <w:jc w:val="both"/>
        <w:rPr>
          <w:sz w:val="28"/>
          <w:szCs w:val="28"/>
        </w:rPr>
      </w:pPr>
      <w:r>
        <w:rPr>
          <w:sz w:val="28"/>
          <w:szCs w:val="28"/>
        </w:rPr>
        <w:t>Une plus grande quantité d’information</w:t>
      </w:r>
    </w:p>
    <w:p w:rsidR="00D30276" w:rsidRDefault="00D30276" w:rsidP="00D30276">
      <w:pPr>
        <w:pStyle w:val="Paragraphedeliste"/>
        <w:numPr>
          <w:ilvl w:val="0"/>
          <w:numId w:val="1"/>
        </w:numPr>
        <w:jc w:val="both"/>
        <w:rPr>
          <w:sz w:val="28"/>
          <w:szCs w:val="28"/>
        </w:rPr>
      </w:pPr>
      <w:r>
        <w:rPr>
          <w:sz w:val="28"/>
          <w:szCs w:val="28"/>
        </w:rPr>
        <w:t>Une plus grande liberté de mise en œuvre</w:t>
      </w:r>
    </w:p>
    <w:p w:rsidR="00D30276" w:rsidRDefault="00D30276" w:rsidP="00D30276">
      <w:pPr>
        <w:pStyle w:val="Paragraphedeliste"/>
        <w:numPr>
          <w:ilvl w:val="0"/>
          <w:numId w:val="1"/>
        </w:numPr>
        <w:jc w:val="both"/>
        <w:rPr>
          <w:sz w:val="28"/>
          <w:szCs w:val="28"/>
        </w:rPr>
      </w:pPr>
      <w:r>
        <w:rPr>
          <w:sz w:val="28"/>
          <w:szCs w:val="28"/>
        </w:rPr>
        <w:t>Une plus vision économique des comptes.</w:t>
      </w:r>
    </w:p>
    <w:p w:rsidR="00D30276" w:rsidRDefault="00D30276" w:rsidP="00D30276">
      <w:pPr>
        <w:jc w:val="both"/>
        <w:rPr>
          <w:sz w:val="28"/>
          <w:szCs w:val="28"/>
        </w:rPr>
      </w:pPr>
      <w:r>
        <w:rPr>
          <w:sz w:val="28"/>
          <w:szCs w:val="28"/>
        </w:rPr>
        <w:lastRenderedPageBreak/>
        <w:t>Depuis les années 1990, nous assistons à une nette amélioration des systèmes comptables.</w:t>
      </w:r>
    </w:p>
    <w:p w:rsidR="00D30276" w:rsidRDefault="00D30276" w:rsidP="00D30276">
      <w:pPr>
        <w:jc w:val="both"/>
        <w:rPr>
          <w:sz w:val="28"/>
          <w:szCs w:val="28"/>
        </w:rPr>
      </w:pPr>
      <w:r>
        <w:rPr>
          <w:sz w:val="28"/>
          <w:szCs w:val="28"/>
        </w:rPr>
        <w:t xml:space="preserve">Pendant ces deux jours, les praticiens et les académiques se sont réunis ici à l’IAE de Poitiers pour débattre de tous ces enjeux en réfléchissant sur les pratiques passées et à venir. </w:t>
      </w:r>
    </w:p>
    <w:p w:rsidR="00955346" w:rsidRDefault="00D30276" w:rsidP="00D30276">
      <w:pPr>
        <w:jc w:val="both"/>
        <w:rPr>
          <w:sz w:val="28"/>
          <w:szCs w:val="28"/>
        </w:rPr>
      </w:pPr>
      <w:r>
        <w:rPr>
          <w:sz w:val="28"/>
          <w:szCs w:val="28"/>
        </w:rPr>
        <w:t>Les métiers du chiffre, dans lesquels je suis, ont besoin</w:t>
      </w:r>
      <w:r w:rsidR="00955346">
        <w:rPr>
          <w:sz w:val="28"/>
          <w:szCs w:val="28"/>
        </w:rPr>
        <w:t xml:space="preserve"> de se poser sur toutes ces réglementations et de prendre du recul sur ces expériences de manière à pérenniser les meilleures pratiques.</w:t>
      </w:r>
    </w:p>
    <w:p w:rsidR="00955346" w:rsidRDefault="00955346" w:rsidP="00D30276">
      <w:pPr>
        <w:jc w:val="both"/>
        <w:rPr>
          <w:sz w:val="28"/>
          <w:szCs w:val="28"/>
        </w:rPr>
      </w:pPr>
      <w:r>
        <w:rPr>
          <w:sz w:val="28"/>
          <w:szCs w:val="28"/>
        </w:rPr>
        <w:t xml:space="preserve">Je suis heureuse d’ouvrir ce premier colloque qui je l’espère sera le premier d’une longue série avec aujourd’hui trois belles conférences et deux très intéressantes tables rondes et demain des ateliers de réflexion académiques. </w:t>
      </w:r>
    </w:p>
    <w:p w:rsidR="00D30276" w:rsidRPr="00D30276" w:rsidRDefault="00955346" w:rsidP="00D30276">
      <w:pPr>
        <w:jc w:val="both"/>
        <w:rPr>
          <w:sz w:val="28"/>
          <w:szCs w:val="28"/>
        </w:rPr>
      </w:pPr>
      <w:r>
        <w:rPr>
          <w:sz w:val="28"/>
          <w:szCs w:val="28"/>
        </w:rPr>
        <w:t xml:space="preserve">Très bon colloque à tous,  </w:t>
      </w:r>
      <w:r w:rsidR="00D30276">
        <w:rPr>
          <w:sz w:val="28"/>
          <w:szCs w:val="28"/>
        </w:rPr>
        <w:t xml:space="preserve"> </w:t>
      </w:r>
    </w:p>
    <w:p w:rsidR="00686215" w:rsidRPr="00686215" w:rsidRDefault="00686215" w:rsidP="00686215">
      <w:pPr>
        <w:jc w:val="both"/>
        <w:rPr>
          <w:sz w:val="28"/>
          <w:szCs w:val="28"/>
        </w:rPr>
      </w:pPr>
    </w:p>
    <w:sectPr w:rsidR="00686215" w:rsidRPr="006862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100A"/>
    <w:multiLevelType w:val="hybridMultilevel"/>
    <w:tmpl w:val="421CA75C"/>
    <w:lvl w:ilvl="0" w:tplc="F73439A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15"/>
    <w:rsid w:val="00336C8E"/>
    <w:rsid w:val="00686215"/>
    <w:rsid w:val="006B3CA7"/>
    <w:rsid w:val="00955346"/>
    <w:rsid w:val="00B13A4B"/>
    <w:rsid w:val="00D30276"/>
    <w:rsid w:val="00E007ED"/>
    <w:rsid w:val="00EF0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TotalTime>
  <Pages>2</Pages>
  <Words>355</Words>
  <Characters>1956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MB2I-IDF</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Karima BOUAISS</dc:creator>
  <cp:lastModifiedBy>Agnès Bricard</cp:lastModifiedBy>
  <cp:revision>3</cp:revision>
  <dcterms:created xsi:type="dcterms:W3CDTF">2014-10-15T10:48:00Z</dcterms:created>
  <dcterms:modified xsi:type="dcterms:W3CDTF">2014-10-15T10:49:00Z</dcterms:modified>
</cp:coreProperties>
</file>